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jc w:val="center"/>
      </w:pPr>
      <w:commentRangeStart w:id="0"/>
      <w:r>
        <w:rPr>
          <w:b/>
          <w:bCs/>
          <w:color w:val="0D4744"/>
          <w:sz w:val="32"/>
          <w:szCs w:val="32"/>
        </w:rPr>
        <w:t xml:space="preserve">STATUTS DE L'ASSOCIATION</w:t>
      </w:r>
      <w:commentRangeEnd w:id="0"/>
      <w:r>
        <w:commentReference w:id="0"/>
      </w:r>
    </w:p>
    <w:p>
      <w:pPr>
        <w:spacing w:after="120"/>
        <w:jc w:val="center"/>
      </w:pPr>
      <w:r>
        <w:rPr>
          <w:b/>
          <w:bCs/>
          <w:sz w:val="28"/>
          <w:szCs w:val="28"/>
        </w:rPr>
        <w:t xml:space="preserve">« </w:t>
      </w:r>
      <w:commentRangeStart w:id="1"/>
      <w:r>
        <w:rPr>
          <w:b/>
          <w:bCs/>
          <w:sz w:val="28"/>
          <w:szCs w:val="28"/>
          <w:shd w:fill="FFF176" w:color="auto" w:val="clear"/>
        </w:rPr>
        <w:t xml:space="preserve">[DÉNOMINATION DE L'ASSOCIATION]</w:t>
      </w:r>
      <w:commentRangeEnd w:id="1"/>
      <w:r>
        <w:commentReference w:id="1"/>
      </w:r>
      <w:r>
        <w:rPr>
          <w:b/>
          <w:bCs/>
          <w:sz w:val="28"/>
          <w:szCs w:val="28"/>
        </w:rPr>
        <w:t xml:space="preserve"> »</w:t>
      </w:r>
    </w:p>
    <w:p>
      <w:pPr>
        <w:spacing w:after="80"/>
        <w:jc w:val="center"/>
      </w:pPr>
      <w:r>
        <w:rPr>
          <w:i/>
          <w:iCs/>
        </w:rPr>
        <w:t xml:space="preserve">Sigle : </w:t>
      </w:r>
      <w:r>
        <w:rPr>
          <w:i/>
          <w:iCs/>
          <w:shd w:fill="FFF176" w:color="auto" w:val="clear"/>
        </w:rPr>
        <w:t xml:space="preserve">[SIGLE]</w:t>
      </w:r>
    </w:p>
    <w:p>
      <w:pPr>
        <w:spacing w:after="80"/>
        <w:jc w:val="center"/>
      </w:pPr>
      <w:r>
        <w:rPr>
          <w:i/>
          <w:iCs/>
        </w:rPr>
        <w:t xml:space="preserve">Adoptés par l'assemblée générale constitutive du </w:t>
      </w:r>
      <w:r>
        <w:rPr>
          <w:i/>
          <w:iCs/>
          <w:shd w:fill="FFF176" w:color="auto" w:val="clear"/>
        </w:rPr>
        <w:t xml:space="preserve">[JJ/MM/AAAA]</w:t>
      </w:r>
    </w:p>
    <w:p>
      <w:pPr>
        <w:jc w:val="both"/>
      </w:pPr>
      <w:r>
        <w:t xml:space="preserve">Vu la loi n°011-2025/ALT du 17 juillet 2025 portant liberté d'association et ses textes d'application ;</w:t>
      </w:r>
    </w:p>
    <w:p>
      <w:pPr>
        <w:jc w:val="both"/>
      </w:pPr>
      <w:r>
        <w:t xml:space="preserve">Les membres fondateurs, réunis en assemblée générale constitutive le </w:t>
      </w:r>
      <w:r>
        <w:rPr>
          <w:shd w:fill="FFF176" w:color="auto" w:val="clear"/>
        </w:rPr>
        <w:t xml:space="preserve">[JJ/MM/AAAA]</w:t>
      </w:r>
      <w:r>
        <w:t xml:space="preserve"> à </w:t>
      </w:r>
      <w:r>
        <w:rPr>
          <w:shd w:fill="FFF176" w:color="auto" w:val="clear"/>
        </w:rPr>
        <w:t xml:space="preserve">[LIEU]</w:t>
      </w:r>
      <w:r>
        <w:t xml:space="preserve">, ont adopté les statuts dont la teneur suit.</w:t>
      </w:r>
    </w:p>
    <w:p>
      <w:pPr>
        <w:pStyle w:val="Heading1"/>
        <w:keepNext/>
        <w:jc w:val="center"/>
      </w:pPr>
      <w:r>
        <w:t xml:space="preserve">TITRE I – DÉNOMINATION, NATURE, OBJET, SIÈGE, DURÉE</w:t>
      </w:r>
    </w:p>
    <w:p>
      <w:pPr>
        <w:pStyle w:val="Heading2"/>
        <w:keepNext/>
      </w:pPr>
      <w:r>
        <w:t xml:space="preserve">Article 1 : Constitution et dénomination</w:t>
      </w:r>
    </w:p>
    <w:p>
      <w:pPr>
        <w:jc w:val="both"/>
      </w:pPr>
      <w:r>
        <w:t xml:space="preserve">Il est créé entre les personnes qui adhèrent aux présents statuts une association régie par la loi n°011-2025/ALT du 17 juillet 2025 portant liberté d'association et par ses textes d'application.</w:t>
      </w:r>
    </w:p>
    <w:p>
      <w:pPr>
        <w:jc w:val="both"/>
      </w:pPr>
      <w:r>
        <w:t xml:space="preserve">Elle a pour dénomination « </w:t>
      </w:r>
      <w:r>
        <w:rPr>
          <w:shd w:fill="FFF176" w:color="auto" w:val="clear"/>
        </w:rPr>
        <w:t xml:space="preserve">[DÉNOMINATION DE L'ASSOCIATION]</w:t>
      </w:r>
      <w:r>
        <w:t xml:space="preserve"> » et pour sigle « </w:t>
      </w:r>
      <w:r>
        <w:rPr>
          <w:shd w:fill="FFF176" w:color="auto" w:val="clear"/>
        </w:rPr>
        <w:t xml:space="preserve">[SIGLE]</w:t>
      </w:r>
      <w:r>
        <w:t xml:space="preserve"> ».</w:t>
      </w:r>
    </w:p>
    <w:p>
      <w:pPr>
        <w:pStyle w:val="Heading2"/>
        <w:keepNext/>
      </w:pPr>
      <w:r>
        <w:t xml:space="preserve">Article 2 : Nature</w:t>
      </w:r>
    </w:p>
    <w:p>
      <w:pPr>
        <w:jc w:val="both"/>
      </w:pPr>
      <w:r>
        <w:t xml:space="preserve">L'association est à but non lucratif. Elle est </w:t>
      </w:r>
      <w:commentRangeStart w:id="2"/>
      <w:r>
        <w:t xml:space="preserve">apolitique et </w:t>
      </w:r>
      <w:r>
        <w:rPr>
          <w:shd w:fill="FFF176" w:color="auto" w:val="clear"/>
        </w:rPr>
        <w:t xml:space="preserve">[laïque / non confessionnelle]</w:t>
      </w:r>
      <w:commentRangeEnd w:id="2"/>
      <w:r>
        <w:commentReference w:id="2"/>
      </w:r>
      <w:r>
        <w:t xml:space="preserve">. Elle s'interdit toute activité à caractère partisan.</w:t>
      </w:r>
    </w:p>
    <w:p>
      <w:pPr>
        <w:pStyle w:val="Heading2"/>
        <w:keepNext/>
      </w:pPr>
      <w:r>
        <w:t xml:space="preserve">Article 3 : Objet</w:t>
      </w:r>
    </w:p>
    <w:p>
      <w:pPr>
        <w:jc w:val="both"/>
      </w:pPr>
      <w:r>
        <w:t xml:space="preserve">L'association a pour objet </w:t>
      </w:r>
      <w:commentRangeStart w:id="3"/>
      <w:r>
        <w:rPr>
          <w:shd w:fill="FFF176" w:color="auto" w:val="clear"/>
        </w:rPr>
        <w:t xml:space="preserve">[DÉCRIRE L'OBJET PRINCIPAL EN UNE PHRASE]</w:t>
      </w:r>
      <w:commentRangeEnd w:id="3"/>
      <w:r>
        <w:commentReference w:id="3"/>
      </w:r>
      <w:r>
        <w:t xml:space="preserve">.</w:t>
      </w:r>
    </w:p>
    <w:p>
      <w:pPr>
        <w:jc w:val="both"/>
      </w:pPr>
      <w:r>
        <w:t xml:space="preserve">À ce titre, elle poursuit les buts suivants :</w:t>
      </w:r>
    </w:p>
    <w:p>
      <w:pPr>
        <w:pStyle w:val="ListParagraph"/>
        <w:numPr>
          <w:ilvl w:val="0"/>
          <w:numId w:val="2"/>
        </w:numPr>
        <w:spacing w:after="60"/>
        <w:jc w:val="both"/>
      </w:pPr>
      <w:r>
        <w:rPr>
          <w:shd w:fill="FFF176" w:color="auto" w:val="clear"/>
        </w:rPr>
        <w:t xml:space="preserve">[BUT 1]</w:t>
      </w:r>
      <w:r>
        <w:t xml:space="preserve"> ;</w:t>
      </w:r>
    </w:p>
    <w:p>
      <w:pPr>
        <w:pStyle w:val="ListParagraph"/>
        <w:numPr>
          <w:ilvl w:val="0"/>
          <w:numId w:val="2"/>
        </w:numPr>
        <w:spacing w:after="60"/>
        <w:jc w:val="both"/>
      </w:pPr>
      <w:r>
        <w:rPr>
          <w:shd w:fill="FFF176" w:color="auto" w:val="clear"/>
        </w:rPr>
        <w:t xml:space="preserve">[BUT 2]</w:t>
      </w:r>
      <w:r>
        <w:t xml:space="preserve"> ;</w:t>
      </w:r>
    </w:p>
    <w:p>
      <w:pPr>
        <w:pStyle w:val="ListParagraph"/>
        <w:numPr>
          <w:ilvl w:val="0"/>
          <w:numId w:val="2"/>
        </w:numPr>
        <w:spacing w:after="60"/>
        <w:jc w:val="both"/>
      </w:pPr>
      <w:r>
        <w:rPr>
          <w:shd w:fill="FFF176" w:color="auto" w:val="clear"/>
        </w:rPr>
        <w:t xml:space="preserve">[BUT 3]</w:t>
      </w:r>
      <w:r>
        <w:t xml:space="preserve">.</w:t>
      </w:r>
    </w:p>
    <w:p>
      <w:pPr>
        <w:pStyle w:val="Heading2"/>
        <w:keepNext/>
      </w:pPr>
      <w:r>
        <w:t xml:space="preserve">Article 4 : Moyens d'action</w:t>
      </w:r>
    </w:p>
    <w:p>
      <w:pPr>
        <w:jc w:val="both"/>
      </w:pPr>
      <w:r>
        <w:t xml:space="preserve">Pour atteindre ses buts, l'association peut notamment :</w:t>
      </w:r>
    </w:p>
    <w:p>
      <w:pPr>
        <w:pStyle w:val="ListParagraph"/>
        <w:numPr>
          <w:ilvl w:val="0"/>
          <w:numId w:val="2"/>
        </w:numPr>
        <w:spacing w:after="60"/>
        <w:jc w:val="both"/>
      </w:pPr>
      <w:r>
        <w:t xml:space="preserve">organiser des actions de sensibilisation, de formation et d'information ;</w:t>
      </w:r>
    </w:p>
    <w:p>
      <w:pPr>
        <w:pStyle w:val="ListParagraph"/>
        <w:numPr>
          <w:ilvl w:val="0"/>
          <w:numId w:val="2"/>
        </w:numPr>
        <w:spacing w:after="60"/>
        <w:jc w:val="both"/>
      </w:pPr>
      <w:r>
        <w:t xml:space="preserve">concevoir et mettre en œuvre des projets et des programmes ;</w:t>
      </w:r>
    </w:p>
    <w:p>
      <w:pPr>
        <w:pStyle w:val="ListParagraph"/>
        <w:numPr>
          <w:ilvl w:val="0"/>
          <w:numId w:val="2"/>
        </w:numPr>
        <w:spacing w:after="60"/>
        <w:jc w:val="both"/>
      </w:pPr>
      <w:r>
        <w:t xml:space="preserve">nouer des partenariats avec des structures publiques ou privées, nationales ou internationales ;</w:t>
      </w:r>
    </w:p>
    <w:p>
      <w:pPr>
        <w:pStyle w:val="ListParagraph"/>
        <w:numPr>
          <w:ilvl w:val="0"/>
          <w:numId w:val="2"/>
        </w:numPr>
        <w:spacing w:after="60"/>
        <w:jc w:val="both"/>
      </w:pPr>
      <w:commentRangeStart w:id="4"/>
      <w:r>
        <w:t xml:space="preserve">mener des activités génératrices de revenus, dans le respect de son caractère non lucratif</w:t>
      </w:r>
      <w:commentRangeEnd w:id="4"/>
      <w:r>
        <w:commentReference w:id="4"/>
      </w:r>
      <w:r>
        <w:t xml:space="preserve"> ;</w:t>
      </w:r>
    </w:p>
    <w:p>
      <w:pPr>
        <w:pStyle w:val="ListParagraph"/>
        <w:numPr>
          <w:ilvl w:val="0"/>
          <w:numId w:val="2"/>
        </w:numPr>
        <w:spacing w:after="60"/>
        <w:jc w:val="both"/>
      </w:pPr>
      <w:r>
        <w:rPr>
          <w:shd w:fill="FFF176" w:color="auto" w:val="clear"/>
        </w:rPr>
        <w:t xml:space="preserve">[AUTRES MOYENS D'ACTION]</w:t>
      </w:r>
      <w:r>
        <w:t xml:space="preserve">.</w:t>
      </w:r>
    </w:p>
    <w:p>
      <w:pPr>
        <w:pStyle w:val="Heading2"/>
        <w:keepNext/>
      </w:pPr>
      <w:r>
        <w:t xml:space="preserve">Article 5 : Siège</w:t>
      </w:r>
    </w:p>
    <w:p>
      <w:pPr>
        <w:jc w:val="both"/>
      </w:pPr>
      <w:commentRangeStart w:id="5"/>
      <w:r>
        <w:t xml:space="preserve">Le siège de l'association est fixé à </w:t>
      </w:r>
      <w:r>
        <w:rPr>
          <w:shd w:fill="FFF176" w:color="auto" w:val="clear"/>
        </w:rPr>
        <w:t xml:space="preserve">[VILLE]</w:t>
      </w:r>
      <w:r>
        <w:t xml:space="preserve">, </w:t>
      </w:r>
      <w:r>
        <w:rPr>
          <w:shd w:fill="FFF176" w:color="auto" w:val="clear"/>
        </w:rPr>
        <w:t xml:space="preserve">[SECTEUR OU QUARTIER]</w:t>
      </w:r>
      <w:r>
        <w:t xml:space="preserve">, </w:t>
      </w:r>
      <w:r>
        <w:rPr>
          <w:shd w:fill="FFF176" w:color="auto" w:val="clear"/>
        </w:rPr>
        <w:t xml:space="preserve">[RUE ET NUMÉRO DE PORTE OU REPÈRE PRÉCIS]</w:t>
      </w:r>
      <w:r>
        <w:t xml:space="preserve">, </w:t>
      </w:r>
      <w:r>
        <w:rPr>
          <w:shd w:fill="FFF176" w:color="auto" w:val="clear"/>
        </w:rPr>
        <w:t xml:space="preserve">[BOÎTE POSTALE LE CAS ÉCHÉANT]</w:t>
      </w:r>
      <w:r>
        <w:t xml:space="preserve">.</w:t>
      </w:r>
      <w:commentRangeEnd w:id="5"/>
      <w:r>
        <w:commentReference w:id="5"/>
      </w:r>
    </w:p>
    <w:p>
      <w:pPr>
        <w:jc w:val="both"/>
      </w:pPr>
      <w:r>
        <w:t xml:space="preserve">Il peut être transféré en tout autre lieu du Burkina Faso par décision de l'assemblée générale.</w:t>
      </w:r>
    </w:p>
    <w:p>
      <w:pPr>
        <w:pStyle w:val="Heading2"/>
        <w:keepNext/>
      </w:pPr>
      <w:r>
        <w:t xml:space="preserve">Article 6 : Durée</w:t>
      </w:r>
    </w:p>
    <w:p>
      <w:pPr>
        <w:jc w:val="both"/>
      </w:pPr>
      <w:r>
        <w:t xml:space="preserve">L'association est constituée pour une durée indéterminée.</w:t>
      </w:r>
    </w:p>
    <w:p>
      <w:pPr>
        <w:pStyle w:val="Heading2"/>
        <w:keepNext/>
      </w:pPr>
      <w:r>
        <w:t xml:space="preserve">Article 7 : Champ d'action</w:t>
      </w:r>
    </w:p>
    <w:p>
      <w:pPr>
        <w:jc w:val="both"/>
      </w:pPr>
      <w:r>
        <w:t xml:space="preserve">L'association exerce ses activités sur </w:t>
      </w:r>
      <w:commentRangeStart w:id="6"/>
      <w:r>
        <w:rPr>
          <w:shd w:fill="FFF176" w:color="auto" w:val="clear"/>
        </w:rPr>
        <w:t xml:space="preserve">[l'ensemble du territoire national / le territoire de la région de … / le territoire de la province de … / la commune ou le village de …]</w:t>
      </w:r>
      <w:commentRangeEnd w:id="6"/>
      <w:r>
        <w:commentReference w:id="6"/>
      </w:r>
      <w:r>
        <w:t xml:space="preserve">.</w:t>
      </w:r>
    </w:p>
    <w:p>
      <w:pPr>
        <w:pStyle w:val="Heading1"/>
        <w:keepNext/>
        <w:jc w:val="center"/>
      </w:pPr>
      <w:r>
        <w:t xml:space="preserve">TITRE II – MEMBRES</w:t>
      </w:r>
    </w:p>
    <w:p>
      <w:pPr>
        <w:pStyle w:val="Heading2"/>
        <w:keepNext/>
      </w:pPr>
      <w:r>
        <w:t xml:space="preserve">Article 8 : Composition</w:t>
      </w:r>
    </w:p>
    <w:p>
      <w:pPr>
        <w:jc w:val="both"/>
      </w:pPr>
      <w:r>
        <w:t xml:space="preserve">L'association se compose de :</w:t>
      </w:r>
    </w:p>
    <w:p>
      <w:pPr>
        <w:pStyle w:val="ListParagraph"/>
        <w:numPr>
          <w:ilvl w:val="0"/>
          <w:numId w:val="2"/>
        </w:numPr>
        <w:spacing w:after="60"/>
        <w:jc w:val="both"/>
      </w:pPr>
      <w:r>
        <w:t xml:space="preserve">membres fondateurs : les personnes ayant participé à l'assemblée générale constitutive ;</w:t>
      </w:r>
    </w:p>
    <w:p>
      <w:pPr>
        <w:pStyle w:val="ListParagraph"/>
        <w:numPr>
          <w:ilvl w:val="0"/>
          <w:numId w:val="2"/>
        </w:numPr>
        <w:spacing w:after="60"/>
        <w:jc w:val="both"/>
      </w:pPr>
      <w:r>
        <w:t xml:space="preserve">membres actifs : les personnes admises après la création, qui participent régulièrement aux activités et sont à jour de leurs cotisations ;</w:t>
      </w:r>
    </w:p>
    <w:p>
      <w:pPr>
        <w:pStyle w:val="ListParagraph"/>
        <w:numPr>
          <w:ilvl w:val="0"/>
          <w:numId w:val="2"/>
        </w:numPr>
        <w:spacing w:after="60"/>
        <w:jc w:val="both"/>
      </w:pPr>
      <w:r>
        <w:t xml:space="preserve">membres d'honneur : les personnes désignées par l'assemblée générale en raison des services rendus à l'association ; ils sont dispensés de cotisation et n'ont pas de droit de vote.</w:t>
      </w:r>
    </w:p>
    <w:p>
      <w:pPr>
        <w:jc w:val="both"/>
      </w:pPr>
      <w:r>
        <w:t xml:space="preserve">Les membres fondateurs et les membres actifs ont les mêmes droits et les mêmes obligations.</w:t>
      </w:r>
    </w:p>
    <w:p>
      <w:pPr>
        <w:pStyle w:val="Heading2"/>
        <w:keepNext/>
      </w:pPr>
      <w:r>
        <w:t xml:space="preserve">Article 9 : Adhésion</w:t>
      </w:r>
    </w:p>
    <w:p>
      <w:pPr>
        <w:jc w:val="both"/>
      </w:pPr>
      <w:r>
        <w:t xml:space="preserve">Peut devenir membre toute personne physique </w:t>
      </w:r>
      <w:r>
        <w:rPr>
          <w:shd w:fill="FFF176" w:color="auto" w:val="clear"/>
        </w:rPr>
        <w:t xml:space="preserve">[âgée d'au moins 18 ans]</w:t>
      </w:r>
      <w:r>
        <w:t xml:space="preserve"> </w:t>
      </w:r>
      <w:r>
        <w:rPr>
          <w:shd w:fill="FFF176" w:color="auto" w:val="clear"/>
        </w:rPr>
        <w:t xml:space="preserve">[ou toute personne morale]</w:t>
      </w:r>
      <w:r>
        <w:t xml:space="preserve"> qui adhère aux présents statuts et au règlement intérieur, s'acquitte du droit d'adhésion et est admise par le bureau exécutif.</w:t>
      </w:r>
    </w:p>
    <w:p>
      <w:pPr>
        <w:jc w:val="both"/>
      </w:pPr>
      <w:commentRangeStart w:id="7"/>
      <w:r>
        <w:t xml:space="preserve">Le bureau exécutif tient à jour un registre des membres.</w:t>
      </w:r>
      <w:commentRangeEnd w:id="7"/>
      <w:r>
        <w:commentReference w:id="7"/>
      </w:r>
    </w:p>
    <w:p>
      <w:pPr>
        <w:pStyle w:val="Heading2"/>
        <w:keepNext/>
      </w:pPr>
      <w:r>
        <w:t xml:space="preserve">Article 10 : Droits et obligations des membres</w:t>
      </w:r>
    </w:p>
    <w:p>
      <w:pPr>
        <w:jc w:val="both"/>
      </w:pPr>
      <w:r>
        <w:t xml:space="preserve">Tout membre à jour de ses cotisations a le droit de participer aux activités et aux assemblées générales, d'y voter et d'être élu, dans les conditions prévues par les présents statuts.</w:t>
      </w:r>
    </w:p>
    <w:p>
      <w:pPr>
        <w:jc w:val="both"/>
      </w:pPr>
      <w:r>
        <w:t xml:space="preserve">Tout membre s'engage à respecter les statuts, le règlement intérieur et les décisions des organes de l'association, et à payer ses cotisations.</w:t>
      </w:r>
    </w:p>
    <w:p>
      <w:pPr>
        <w:pStyle w:val="Heading2"/>
        <w:keepNext/>
      </w:pPr>
      <w:r>
        <w:t xml:space="preserve">Article 11 : Cotisations</w:t>
      </w:r>
    </w:p>
    <w:p>
      <w:pPr>
        <w:jc w:val="both"/>
      </w:pPr>
      <w:r>
        <w:t xml:space="preserve">Le montant du droit d'adhésion et de la cotisation </w:t>
      </w:r>
      <w:r>
        <w:rPr>
          <w:shd w:fill="FFF176" w:color="auto" w:val="clear"/>
        </w:rPr>
        <w:t xml:space="preserve">[annuelle / mensuelle]</w:t>
      </w:r>
      <w:r>
        <w:t xml:space="preserve"> est fixé par l'assemblée générale et </w:t>
      </w:r>
      <w:commentRangeStart w:id="8"/>
      <w:r>
        <w:t xml:space="preserve">précisé dans le règlement intérieur</w:t>
      </w:r>
      <w:commentRangeEnd w:id="8"/>
      <w:r>
        <w:commentReference w:id="8"/>
      </w:r>
      <w:r>
        <w:t xml:space="preserve">.</w:t>
      </w:r>
    </w:p>
    <w:p>
      <w:pPr>
        <w:pStyle w:val="Heading2"/>
        <w:keepNext/>
      </w:pPr>
      <w:r>
        <w:t xml:space="preserve">Article 12 : Perte de la qualité de membre</w:t>
      </w:r>
    </w:p>
    <w:p>
      <w:pPr>
        <w:jc w:val="both"/>
      </w:pPr>
      <w:r>
        <w:t xml:space="preserve">La qualité de membre se perd par :</w:t>
      </w:r>
    </w:p>
    <w:p>
      <w:pPr>
        <w:pStyle w:val="ListParagraph"/>
        <w:numPr>
          <w:ilvl w:val="0"/>
          <w:numId w:val="2"/>
        </w:numPr>
        <w:spacing w:after="60"/>
        <w:jc w:val="both"/>
      </w:pPr>
      <w:r>
        <w:t xml:space="preserve">la démission, adressée par écrit au président ;</w:t>
      </w:r>
    </w:p>
    <w:p>
      <w:pPr>
        <w:pStyle w:val="ListParagraph"/>
        <w:numPr>
          <w:ilvl w:val="0"/>
          <w:numId w:val="2"/>
        </w:numPr>
        <w:spacing w:after="60"/>
        <w:jc w:val="both"/>
      </w:pPr>
      <w:r>
        <w:t xml:space="preserve">le décès ou, pour une personne morale, sa dissolution ;</w:t>
      </w:r>
    </w:p>
    <w:p>
      <w:pPr>
        <w:pStyle w:val="ListParagraph"/>
        <w:numPr>
          <w:ilvl w:val="0"/>
          <w:numId w:val="2"/>
        </w:numPr>
        <w:spacing w:after="60"/>
        <w:jc w:val="both"/>
      </w:pPr>
      <w:r>
        <w:t xml:space="preserve">le non-paiement de la cotisation pendant </w:t>
      </w:r>
      <w:r>
        <w:rPr>
          <w:shd w:fill="FFF176" w:color="auto" w:val="clear"/>
        </w:rPr>
        <w:t xml:space="preserve">[douze]</w:t>
      </w:r>
      <w:r>
        <w:t xml:space="preserve"> mois, après une mise en demeure restée sans effet ;</w:t>
      </w:r>
    </w:p>
    <w:p>
      <w:pPr>
        <w:pStyle w:val="ListParagraph"/>
        <w:numPr>
          <w:ilvl w:val="0"/>
          <w:numId w:val="2"/>
        </w:numPr>
        <w:spacing w:after="60"/>
        <w:jc w:val="both"/>
      </w:pPr>
      <w:r>
        <w:t xml:space="preserve">l'exclusion pour faute grave, prononcée par le bureau exécutif.</w:t>
      </w:r>
    </w:p>
    <w:p>
      <w:pPr>
        <w:jc w:val="both"/>
      </w:pPr>
      <w:commentRangeStart w:id="9"/>
      <w:r>
        <w:t xml:space="preserve">Avant toute exclusion, le membre concerné est informé par écrit des faits qui lui sont reprochés et invité à présenter sa défense. Il peut faire appel de la décision devant la prochaine assemblée générale.</w:t>
      </w:r>
      <w:commentRangeEnd w:id="9"/>
      <w:r>
        <w:commentReference w:id="9"/>
      </w:r>
    </w:p>
    <w:p>
      <w:pPr>
        <w:pStyle w:val="Heading1"/>
        <w:keepNext/>
        <w:jc w:val="center"/>
      </w:pPr>
      <w:r>
        <w:t xml:space="preserve">TITRE III – ORGANES</w:t>
      </w:r>
    </w:p>
    <w:p>
      <w:pPr>
        <w:pStyle w:val="Heading2"/>
        <w:keepNext/>
      </w:pPr>
      <w:r>
        <w:t xml:space="preserve">Article 13 : Organes</w:t>
      </w:r>
    </w:p>
    <w:p>
      <w:pPr>
        <w:jc w:val="both"/>
      </w:pPr>
      <w:commentRangeStart w:id="10"/>
      <w:r>
        <w:t xml:space="preserve">Les organes de l'association sont :</w:t>
      </w:r>
      <w:commentRangeEnd w:id="10"/>
      <w:r>
        <w:commentReference w:id="10"/>
      </w:r>
    </w:p>
    <w:p>
      <w:pPr>
        <w:pStyle w:val="ListParagraph"/>
        <w:numPr>
          <w:ilvl w:val="0"/>
          <w:numId w:val="2"/>
        </w:numPr>
        <w:spacing w:after="60"/>
        <w:jc w:val="both"/>
      </w:pPr>
      <w:r>
        <w:t xml:space="preserve">l'assemblée générale ;</w:t>
      </w:r>
    </w:p>
    <w:p>
      <w:pPr>
        <w:pStyle w:val="ListParagraph"/>
        <w:numPr>
          <w:ilvl w:val="0"/>
          <w:numId w:val="2"/>
        </w:numPr>
        <w:spacing w:after="60"/>
        <w:jc w:val="both"/>
      </w:pPr>
      <w:r>
        <w:t xml:space="preserve">le bureau exécutif ;</w:t>
      </w:r>
    </w:p>
    <w:p>
      <w:pPr>
        <w:pStyle w:val="ListParagraph"/>
        <w:numPr>
          <w:ilvl w:val="0"/>
          <w:numId w:val="2"/>
        </w:numPr>
        <w:spacing w:after="60"/>
        <w:jc w:val="both"/>
      </w:pPr>
      <w:r>
        <w:t xml:space="preserve">le commissariat aux comptes.</w:t>
      </w:r>
    </w:p>
    <w:p>
      <w:pPr>
        <w:pStyle w:val="Heading2"/>
        <w:keepNext/>
      </w:pPr>
      <w:r>
        <w:t xml:space="preserve">Article 14 : Assemblée générale – composition et pouvoirs</w:t>
      </w:r>
    </w:p>
    <w:p>
      <w:pPr>
        <w:jc w:val="both"/>
      </w:pPr>
      <w:r>
        <w:t xml:space="preserve">L'assemblée générale est l'instance suprême de l'association. Elle comprend tous les membres fondateurs et actifs à jour de leurs cotisations. Les membres d'honneur peuvent y assister sans voix délibérative.</w:t>
      </w:r>
    </w:p>
    <w:p>
      <w:pPr>
        <w:jc w:val="both"/>
      </w:pPr>
      <w:r>
        <w:t xml:space="preserve">L'assemblée générale ordinaire :</w:t>
      </w:r>
    </w:p>
    <w:p>
      <w:pPr>
        <w:pStyle w:val="ListParagraph"/>
        <w:numPr>
          <w:ilvl w:val="0"/>
          <w:numId w:val="2"/>
        </w:numPr>
        <w:spacing w:after="60"/>
        <w:jc w:val="both"/>
      </w:pPr>
      <w:r>
        <w:t xml:space="preserve">définit les orientations de l'association et adopte son programme d'activités ;</w:t>
      </w:r>
    </w:p>
    <w:p>
      <w:pPr>
        <w:pStyle w:val="ListParagraph"/>
        <w:numPr>
          <w:ilvl w:val="0"/>
          <w:numId w:val="2"/>
        </w:numPr>
        <w:spacing w:after="60"/>
        <w:jc w:val="both"/>
      </w:pPr>
      <w:r>
        <w:t xml:space="preserve">approuve le rapport d'activités et le rapport financier de l'exercice écoulé ;</w:t>
      </w:r>
    </w:p>
    <w:p>
      <w:pPr>
        <w:pStyle w:val="ListParagraph"/>
        <w:numPr>
          <w:ilvl w:val="0"/>
          <w:numId w:val="2"/>
        </w:numPr>
        <w:spacing w:after="60"/>
        <w:jc w:val="both"/>
      </w:pPr>
      <w:r>
        <w:t xml:space="preserve">adopte le budget de l'exercice suivant ;</w:t>
      </w:r>
    </w:p>
    <w:p>
      <w:pPr>
        <w:pStyle w:val="ListParagraph"/>
        <w:numPr>
          <w:ilvl w:val="0"/>
          <w:numId w:val="2"/>
        </w:numPr>
        <w:spacing w:after="60"/>
        <w:jc w:val="both"/>
      </w:pPr>
      <w:r>
        <w:t xml:space="preserve">élit et renouvelle les membres du bureau exécutif et les commissaires aux comptes ;</w:t>
      </w:r>
    </w:p>
    <w:p>
      <w:pPr>
        <w:pStyle w:val="ListParagraph"/>
        <w:numPr>
          <w:ilvl w:val="0"/>
          <w:numId w:val="2"/>
        </w:numPr>
        <w:spacing w:after="60"/>
        <w:jc w:val="both"/>
      </w:pPr>
      <w:r>
        <w:t xml:space="preserve">adopte et modifie le règlement intérieur et fixe les cotisations ;</w:t>
      </w:r>
    </w:p>
    <w:p>
      <w:pPr>
        <w:pStyle w:val="ListParagraph"/>
        <w:numPr>
          <w:ilvl w:val="0"/>
          <w:numId w:val="2"/>
        </w:numPr>
        <w:spacing w:after="60"/>
        <w:jc w:val="both"/>
      </w:pPr>
      <w:r>
        <w:t xml:space="preserve">se prononce sur toute question inscrite à l'ordre du jour.</w:t>
      </w:r>
    </w:p>
    <w:p>
      <w:pPr>
        <w:pStyle w:val="Heading2"/>
        <w:keepNext/>
      </w:pPr>
      <w:r>
        <w:t xml:space="preserve">Article 15 : Assemblée générale ordinaire – réunion</w:t>
      </w:r>
    </w:p>
    <w:p>
      <w:pPr>
        <w:jc w:val="both"/>
      </w:pPr>
      <w:commentRangeStart w:id="11"/>
      <w:r>
        <w:t xml:space="preserve">L'assemblée générale ordinaire se réunit au moins une fois par an</w:t>
      </w:r>
      <w:commentRangeEnd w:id="11"/>
      <w:r>
        <w:commentReference w:id="11"/>
      </w:r>
      <w:r>
        <w:t xml:space="preserve">, dans les </w:t>
      </w:r>
      <w:r>
        <w:rPr>
          <w:shd w:fill="FFF176" w:color="auto" w:val="clear"/>
        </w:rPr>
        <w:t xml:space="preserve">[trois]</w:t>
      </w:r>
      <w:r>
        <w:t xml:space="preserve"> mois qui suivent la clôture de l'exercice, sur convocation du président.</w:t>
      </w:r>
    </w:p>
    <w:p>
      <w:pPr>
        <w:jc w:val="both"/>
      </w:pPr>
      <w:r>
        <w:t xml:space="preserve">La convocation, qui précise l'ordre du jour, la date et le lieu de la réunion, est adressée aux membres au moins </w:t>
      </w:r>
      <w:r>
        <w:rPr>
          <w:shd w:fill="FFF176" w:color="auto" w:val="clear"/>
        </w:rPr>
        <w:t xml:space="preserve">[quinze]</w:t>
      </w:r>
      <w:r>
        <w:t xml:space="preserve"> jours à l'avance, </w:t>
      </w:r>
      <w:commentRangeStart w:id="12"/>
      <w:r>
        <w:t xml:space="preserve">par tout moyen permettant d'en garder la trace</w:t>
      </w:r>
      <w:commentRangeEnd w:id="12"/>
      <w:r>
        <w:commentReference w:id="12"/>
      </w:r>
      <w:r>
        <w:t xml:space="preserve">.</w:t>
      </w:r>
    </w:p>
    <w:p>
      <w:pPr>
        <w:pStyle w:val="Heading2"/>
        <w:keepNext/>
      </w:pPr>
      <w:r>
        <w:t xml:space="preserve">Article 16 : Assemblée générale extraordinaire</w:t>
      </w:r>
    </w:p>
    <w:p>
      <w:pPr>
        <w:jc w:val="both"/>
      </w:pPr>
      <w:r>
        <w:t xml:space="preserve">L'assemblée générale extraordinaire est seule compétente pour modifier les statuts, décider de la dissolution de l'association, de sa fusion avec une autre association ou de son adhésion à une union d'associations.</w:t>
      </w:r>
    </w:p>
    <w:p>
      <w:pPr>
        <w:jc w:val="both"/>
      </w:pPr>
      <w:r>
        <w:t xml:space="preserve">Elle est convoquée par le président, ou à la demande écrite d'au moins </w:t>
      </w:r>
      <w:r>
        <w:rPr>
          <w:shd w:fill="FFF176" w:color="auto" w:val="clear"/>
        </w:rPr>
        <w:t xml:space="preserve">[un tiers]</w:t>
      </w:r>
      <w:r>
        <w:t xml:space="preserve"> des membres à jour de leurs cotisations, dans les mêmes formes que l'assemblée générale ordinaire.</w:t>
      </w:r>
    </w:p>
    <w:p>
      <w:pPr>
        <w:pStyle w:val="Heading2"/>
        <w:keepNext/>
      </w:pPr>
      <w:r>
        <w:t xml:space="preserve">Article 17 : Quorum, majorités et procès-verbaux</w:t>
      </w:r>
    </w:p>
    <w:p>
      <w:pPr>
        <w:jc w:val="both"/>
      </w:pPr>
      <w:r>
        <w:t xml:space="preserve">L'assemblée générale ordinaire délibère valablement si </w:t>
      </w:r>
      <w:r>
        <w:rPr>
          <w:shd w:fill="FFF176" w:color="auto" w:val="clear"/>
        </w:rPr>
        <w:t xml:space="preserve">[la moitié]</w:t>
      </w:r>
      <w:r>
        <w:t xml:space="preserve"> au moins des membres ayant droit de vote sont présents ou représentés. </w:t>
      </w:r>
      <w:commentRangeStart w:id="13"/>
      <w:r>
        <w:t xml:space="preserve">À défaut, une nouvelle assemblée est convoquée dans un délai de </w:t>
      </w:r>
      <w:r>
        <w:rPr>
          <w:shd w:fill="FFF176" w:color="auto" w:val="clear"/>
        </w:rPr>
        <w:t xml:space="preserve">[quinze]</w:t>
      </w:r>
      <w:r>
        <w:t xml:space="preserve"> jours ; elle délibère alors valablement quel que soit le nombre de membres présents ou représentés.</w:t>
      </w:r>
      <w:commentRangeEnd w:id="13"/>
      <w:r>
        <w:commentReference w:id="13"/>
      </w:r>
    </w:p>
    <w:p>
      <w:pPr>
        <w:jc w:val="both"/>
      </w:pPr>
      <w:r>
        <w:t xml:space="preserve">Les décisions de l'assemblée générale ordinaire sont prises à la majorité simple des voix exprimées.</w:t>
      </w:r>
    </w:p>
    <w:p>
      <w:pPr>
        <w:jc w:val="both"/>
      </w:pPr>
      <w:r>
        <w:t xml:space="preserve">L'assemblée générale extraordinaire délibère valablement si </w:t>
      </w:r>
      <w:r>
        <w:rPr>
          <w:shd w:fill="FFF176" w:color="auto" w:val="clear"/>
        </w:rPr>
        <w:t xml:space="preserve">[les deux tiers]</w:t>
      </w:r>
      <w:r>
        <w:t xml:space="preserve"> au moins des membres ayant droit de vote sont présents ou représentés. À défaut, une nouvelle assemblée est convoquée dans un délai de </w:t>
      </w:r>
      <w:r>
        <w:rPr>
          <w:shd w:fill="FFF176" w:color="auto" w:val="clear"/>
        </w:rPr>
        <w:t xml:space="preserve">[quinze]</w:t>
      </w:r>
      <w:r>
        <w:t xml:space="preserve"> jours ; elle délibère alors valablement si </w:t>
      </w:r>
      <w:r>
        <w:rPr>
          <w:shd w:fill="FFF176" w:color="auto" w:val="clear"/>
        </w:rPr>
        <w:t xml:space="preserve">[la moitié]</w:t>
      </w:r>
      <w:r>
        <w:t xml:space="preserve"> au moins des membres sont présents ou représentés. Ses décisions sont prises à la majorité des </w:t>
      </w:r>
      <w:r>
        <w:rPr>
          <w:shd w:fill="FFF176" w:color="auto" w:val="clear"/>
        </w:rPr>
        <w:t xml:space="preserve">[deux tiers]</w:t>
      </w:r>
      <w:r>
        <w:t xml:space="preserve"> des voix exprimées.</w:t>
      </w:r>
    </w:p>
    <w:p>
      <w:pPr>
        <w:jc w:val="both"/>
      </w:pPr>
      <w:r>
        <w:t xml:space="preserve">Un membre peut se faire représenter par un autre membre muni d'une procuration écrite. </w:t>
      </w:r>
      <w:commentRangeStart w:id="14"/>
      <w:r>
        <w:t xml:space="preserve">Nul ne peut détenir plus de </w:t>
      </w:r>
      <w:r>
        <w:rPr>
          <w:shd w:fill="FFF176" w:color="auto" w:val="clear"/>
        </w:rPr>
        <w:t xml:space="preserve">[une]</w:t>
      </w:r>
      <w:r>
        <w:t xml:space="preserve"> procuration.</w:t>
      </w:r>
      <w:commentRangeEnd w:id="14"/>
      <w:r>
        <w:commentReference w:id="14"/>
      </w:r>
    </w:p>
    <w:p>
      <w:pPr>
        <w:jc w:val="both"/>
      </w:pPr>
      <w:commentRangeStart w:id="15"/>
      <w:r>
        <w:t xml:space="preserve">Chaque assemblée générale fait l'objet d'un procès-verbal signé par le président et le secrétaire de séance, conservé au siège de l'association.</w:t>
      </w:r>
      <w:commentRangeEnd w:id="15"/>
      <w:r>
        <w:commentReference w:id="15"/>
      </w:r>
    </w:p>
    <w:p>
      <w:pPr>
        <w:pStyle w:val="Heading2"/>
        <w:keepNext/>
      </w:pPr>
      <w:r>
        <w:t xml:space="preserve">Article 18 : Bureau exécutif – composition</w:t>
      </w:r>
    </w:p>
    <w:p>
      <w:pPr>
        <w:jc w:val="both"/>
      </w:pPr>
      <w:commentRangeStart w:id="16"/>
      <w:r>
        <w:t xml:space="preserve">L'association est administrée par un bureau exécutif de </w:t>
      </w:r>
      <w:r>
        <w:rPr>
          <w:shd w:fill="FFF176" w:color="auto" w:val="clear"/>
        </w:rPr>
        <w:t xml:space="preserve">[NOMBRE]</w:t>
      </w:r>
      <w:r>
        <w:t xml:space="preserve"> membres</w:t>
      </w:r>
      <w:commentRangeEnd w:id="16"/>
      <w:r>
        <w:commentReference w:id="16"/>
      </w:r>
      <w:r>
        <w:t xml:space="preserve">, composé de :</w:t>
      </w:r>
    </w:p>
    <w:p>
      <w:pPr>
        <w:pStyle w:val="ListParagraph"/>
        <w:numPr>
          <w:ilvl w:val="0"/>
          <w:numId w:val="2"/>
        </w:numPr>
        <w:spacing w:after="60"/>
        <w:jc w:val="both"/>
      </w:pPr>
      <w:r>
        <w:t xml:space="preserve">un président ;</w:t>
      </w:r>
    </w:p>
    <w:p>
      <w:pPr>
        <w:pStyle w:val="ListParagraph"/>
        <w:numPr>
          <w:ilvl w:val="0"/>
          <w:numId w:val="2"/>
        </w:numPr>
        <w:spacing w:after="60"/>
        <w:jc w:val="both"/>
      </w:pPr>
      <w:r>
        <w:t xml:space="preserve">un vice-président ;</w:t>
      </w:r>
    </w:p>
    <w:p>
      <w:pPr>
        <w:pStyle w:val="ListParagraph"/>
        <w:numPr>
          <w:ilvl w:val="0"/>
          <w:numId w:val="2"/>
        </w:numPr>
        <w:spacing w:after="60"/>
        <w:jc w:val="both"/>
      </w:pPr>
      <w:r>
        <w:t xml:space="preserve">un secrétaire général ;</w:t>
      </w:r>
    </w:p>
    <w:p>
      <w:pPr>
        <w:pStyle w:val="ListParagraph"/>
        <w:numPr>
          <w:ilvl w:val="0"/>
          <w:numId w:val="2"/>
        </w:numPr>
        <w:spacing w:after="60"/>
        <w:jc w:val="both"/>
      </w:pPr>
      <w:r>
        <w:t xml:space="preserve">un trésorier général ;</w:t>
      </w:r>
    </w:p>
    <w:p>
      <w:pPr>
        <w:pStyle w:val="ListParagraph"/>
        <w:numPr>
          <w:ilvl w:val="0"/>
          <w:numId w:val="2"/>
        </w:numPr>
        <w:spacing w:after="60"/>
        <w:jc w:val="both"/>
      </w:pPr>
      <w:r>
        <w:rPr>
          <w:shd w:fill="FFF176" w:color="auto" w:val="clear"/>
        </w:rPr>
        <w:t xml:space="preserve">[un secrétaire à l'organisation]</w:t>
      </w:r>
      <w:r>
        <w:t xml:space="preserve"> ;</w:t>
      </w:r>
    </w:p>
    <w:p>
      <w:pPr>
        <w:pStyle w:val="ListParagraph"/>
        <w:numPr>
          <w:ilvl w:val="0"/>
          <w:numId w:val="2"/>
        </w:numPr>
        <w:spacing w:after="60"/>
        <w:jc w:val="both"/>
      </w:pPr>
      <w:r>
        <w:rPr>
          <w:shd w:fill="FFF176" w:color="auto" w:val="clear"/>
        </w:rPr>
        <w:t xml:space="preserve">[un secrétaire à l'information et à la communication]</w:t>
      </w:r>
      <w:r>
        <w:t xml:space="preserve"> ;</w:t>
      </w:r>
    </w:p>
    <w:p>
      <w:pPr>
        <w:pStyle w:val="ListParagraph"/>
        <w:numPr>
          <w:ilvl w:val="0"/>
          <w:numId w:val="2"/>
        </w:numPr>
        <w:spacing w:after="60"/>
        <w:jc w:val="both"/>
      </w:pPr>
      <w:r>
        <w:rPr>
          <w:shd w:fill="FFF176" w:color="auto" w:val="clear"/>
        </w:rPr>
        <w:t xml:space="preserve">[AUTRES POSTES]</w:t>
      </w:r>
      <w:r>
        <w:t xml:space="preserve">.</w:t>
      </w:r>
    </w:p>
    <w:p>
      <w:pPr>
        <w:jc w:val="both"/>
      </w:pPr>
      <w:commentRangeStart w:id="17"/>
      <w:r>
        <w:t xml:space="preserve">Nul ne peut être élu président s'il est déjà premier responsable de deux autres associations. Les membres du bureau exécutif ne doivent se trouver dans aucun des cas d'incompatibilité prévus par la loi.</w:t>
      </w:r>
      <w:commentRangeEnd w:id="17"/>
      <w:r>
        <w:commentReference w:id="17"/>
      </w:r>
    </w:p>
    <w:p>
      <w:pPr>
        <w:pStyle w:val="Heading2"/>
        <w:keepNext/>
      </w:pPr>
      <w:r>
        <w:t xml:space="preserve">Article 19 : Bureau exécutif – élection et mandat</w:t>
      </w:r>
    </w:p>
    <w:p>
      <w:pPr>
        <w:jc w:val="both"/>
      </w:pPr>
      <w:r>
        <w:t xml:space="preserve">Les membres du bureau exécutif sont élus par l'assemblée générale ordinaire, parmi les membres à jour de leurs cotisations, </w:t>
      </w:r>
      <w:commentRangeStart w:id="18"/>
      <w:r>
        <w:t xml:space="preserve">pour un mandat de </w:t>
      </w:r>
      <w:r>
        <w:rPr>
          <w:shd w:fill="FFF176" w:color="auto" w:val="clear"/>
        </w:rPr>
        <w:t xml:space="preserve">[trois]</w:t>
      </w:r>
      <w:r>
        <w:t xml:space="preserve"> ans renouvelable </w:t>
      </w:r>
      <w:r>
        <w:rPr>
          <w:shd w:fill="FFF176" w:color="auto" w:val="clear"/>
        </w:rPr>
        <w:t xml:space="preserve">[une fois]</w:t>
      </w:r>
      <w:commentRangeEnd w:id="18"/>
      <w:r>
        <w:commentReference w:id="18"/>
      </w:r>
      <w:r>
        <w:t xml:space="preserve">.</w:t>
      </w:r>
    </w:p>
    <w:p>
      <w:pPr>
        <w:jc w:val="both"/>
      </w:pPr>
      <w:r>
        <w:t xml:space="preserve">En cas de vacance d'un poste, le bureau exécutif pourvoit provisoirement au remplacement ; la prochaine assemblée générale confirme ce choix ou élit un nouveau titulaire. Le mandat du remplaçant prend fin à la date où aurait expiré celui du membre remplacé.</w:t>
      </w:r>
    </w:p>
    <w:p>
      <w:pPr>
        <w:jc w:val="both"/>
      </w:pPr>
      <w:r>
        <w:t xml:space="preserve">Tout changement dans la composition du bureau exécutif est déclaré à l'autorité compétente dans les vingt et un (21) jours.</w:t>
      </w:r>
    </w:p>
    <w:p>
      <w:pPr>
        <w:pStyle w:val="Heading2"/>
        <w:keepNext/>
      </w:pPr>
      <w:r>
        <w:t xml:space="preserve">Article 20 : Bureau exécutif – attributions et fonctionnement</w:t>
      </w:r>
    </w:p>
    <w:p>
      <w:pPr>
        <w:jc w:val="both"/>
      </w:pPr>
      <w:r>
        <w:t xml:space="preserve">Le bureau exécutif met en œuvre les décisions de l'assemblée générale et assure la gestion courante de l'association. Il prépare le programme d'activités, le budget, le rapport d'activités et le rapport financier soumis à l'assemblée générale.</w:t>
      </w:r>
    </w:p>
    <w:p>
      <w:pPr>
        <w:jc w:val="both"/>
      </w:pPr>
      <w:r>
        <w:t xml:space="preserve">Il se réunit au moins une fois par </w:t>
      </w:r>
      <w:r>
        <w:rPr>
          <w:shd w:fill="FFF176" w:color="auto" w:val="clear"/>
        </w:rPr>
        <w:t xml:space="preserve">[trimestre]</w:t>
      </w:r>
      <w:r>
        <w:t xml:space="preserve"> sur convocation du président. Ses décisions sont prises à la majorité des membres présents ; en cas de partage des voix, celle du président est prépondérante. Chaque réunion fait l'objet d'un compte rendu.</w:t>
      </w:r>
    </w:p>
    <w:p>
      <w:pPr>
        <w:pStyle w:val="Heading2"/>
        <w:keepNext/>
      </w:pPr>
      <w:r>
        <w:t xml:space="preserve">Article 21 : Président</w:t>
      </w:r>
    </w:p>
    <w:p>
      <w:pPr>
        <w:jc w:val="both"/>
      </w:pPr>
      <w:r>
        <w:t xml:space="preserve">Le président représente l'association dans tous les actes de la vie civile et en justice. Il convoque et préside les assemblées générales et les réunions du bureau exécutif. Il ordonne les dépenses dans la limite du budget adopté et accomplit les formalités prévues par la loi.</w:t>
      </w:r>
    </w:p>
    <w:p>
      <w:pPr>
        <w:jc w:val="both"/>
      </w:pPr>
      <w:r>
        <w:t xml:space="preserve">Il peut déléguer une partie de ses pouvoirs à un autre membre du bureau exécutif. En cas d'empêchement, il est remplacé par le vice-président.</w:t>
      </w:r>
    </w:p>
    <w:p>
      <w:pPr>
        <w:pStyle w:val="Heading2"/>
        <w:keepNext/>
      </w:pPr>
      <w:r>
        <w:t xml:space="preserve">Article 22 : Secrétaire général</w:t>
      </w:r>
    </w:p>
    <w:p>
      <w:pPr>
        <w:jc w:val="both"/>
      </w:pPr>
      <w:r>
        <w:t xml:space="preserve">Le secrétaire général assure la correspondance et la conservation des archives. Il rédige les procès-verbaux des assemblées générales et les comptes rendus des réunions du bureau exécutif. Il tient à jour le registre des membres.</w:t>
      </w:r>
    </w:p>
    <w:p>
      <w:pPr>
        <w:pStyle w:val="Heading2"/>
        <w:keepNext/>
      </w:pPr>
      <w:r>
        <w:t xml:space="preserve">Article 23 : Trésorier général</w:t>
      </w:r>
    </w:p>
    <w:p>
      <w:pPr>
        <w:jc w:val="both"/>
      </w:pPr>
      <w:r>
        <w:t xml:space="preserve">Le trésorier général tient la comptabilité de l'association, dont le livre-journal, et conserve toutes les pièces justificatives. Il encaisse les recettes et effectue les paiements ordonnés par le président. Il présente le rapport financier à l'assemblée générale.</w:t>
      </w:r>
    </w:p>
    <w:p>
      <w:pPr>
        <w:jc w:val="both"/>
      </w:pPr>
      <w:r>
        <w:t xml:space="preserve">Les fonds de l'association sont déposés sur un compte ouvert à son nom. </w:t>
      </w:r>
      <w:commentRangeStart w:id="19"/>
      <w:r>
        <w:t xml:space="preserve">Toute opération sur ce compte requiert la double signature du président et du trésorier général</w:t>
      </w:r>
      <w:commentRangeEnd w:id="19"/>
      <w:r>
        <w:commentReference w:id="19"/>
      </w:r>
      <w:r>
        <w:t xml:space="preserve"> </w:t>
      </w:r>
      <w:r>
        <w:rPr>
          <w:shd w:fill="FFF176" w:color="auto" w:val="clear"/>
        </w:rPr>
        <w:t xml:space="preserve">[ou de leurs suppléants désignés par le bureau exécutif]</w:t>
      </w:r>
      <w:r>
        <w:t xml:space="preserve">.</w:t>
      </w:r>
    </w:p>
    <w:p>
      <w:pPr>
        <w:pStyle w:val="Heading2"/>
        <w:keepNext/>
      </w:pPr>
      <w:r>
        <w:t xml:space="preserve">Article 24 : Commissaires aux comptes</w:t>
      </w:r>
    </w:p>
    <w:p>
      <w:pPr>
        <w:jc w:val="both"/>
      </w:pPr>
      <w:r>
        <w:t xml:space="preserve">L'assemblée générale ordinaire élit </w:t>
      </w:r>
      <w:r>
        <w:rPr>
          <w:shd w:fill="FFF176" w:color="auto" w:val="clear"/>
        </w:rPr>
        <w:t xml:space="preserve">[deux]</w:t>
      </w:r>
      <w:r>
        <w:t xml:space="preserve"> commissaires aux comptes pour </w:t>
      </w:r>
      <w:r>
        <w:rPr>
          <w:shd w:fill="FFF176" w:color="auto" w:val="clear"/>
        </w:rPr>
        <w:t xml:space="preserve">[un]</w:t>
      </w:r>
      <w:r>
        <w:t xml:space="preserve"> an renouvelable, </w:t>
      </w:r>
      <w:commentRangeStart w:id="20"/>
      <w:r>
        <w:t xml:space="preserve">parmi les membres qui ne font pas partie du bureau exécutif</w:t>
      </w:r>
      <w:commentRangeEnd w:id="20"/>
      <w:r>
        <w:commentReference w:id="20"/>
      </w:r>
      <w:r>
        <w:t xml:space="preserve">. Ils vérifient la régularité des comptes et présentent leur rapport à l'assemblée générale appelée à les approuver.</w:t>
      </w:r>
    </w:p>
    <w:p>
      <w:pPr>
        <w:pStyle w:val="Heading1"/>
        <w:keepNext/>
        <w:jc w:val="center"/>
      </w:pPr>
      <w:r>
        <w:t xml:space="preserve">TITRE IV – RESSOURCES ET GESTION FINANCIÈRE</w:t>
      </w:r>
    </w:p>
    <w:p>
      <w:pPr>
        <w:pStyle w:val="Heading2"/>
        <w:keepNext/>
      </w:pPr>
      <w:r>
        <w:t xml:space="preserve">Article 25 : Ressources</w:t>
      </w:r>
    </w:p>
    <w:p>
      <w:pPr>
        <w:jc w:val="both"/>
      </w:pPr>
      <w:commentRangeStart w:id="21"/>
      <w:r>
        <w:t xml:space="preserve">Les ressources de l'association comprennent :</w:t>
      </w:r>
      <w:commentRangeEnd w:id="21"/>
      <w:r>
        <w:commentReference w:id="21"/>
      </w:r>
    </w:p>
    <w:p>
      <w:pPr>
        <w:pStyle w:val="ListParagraph"/>
        <w:numPr>
          <w:ilvl w:val="0"/>
          <w:numId w:val="2"/>
        </w:numPr>
        <w:spacing w:after="60"/>
        <w:jc w:val="both"/>
      </w:pPr>
      <w:r>
        <w:t xml:space="preserve">les droits d'adhésion et les cotisations des membres ;</w:t>
      </w:r>
    </w:p>
    <w:p>
      <w:pPr>
        <w:pStyle w:val="ListParagraph"/>
        <w:numPr>
          <w:ilvl w:val="0"/>
          <w:numId w:val="2"/>
        </w:numPr>
        <w:spacing w:after="60"/>
        <w:jc w:val="both"/>
      </w:pPr>
      <w:r>
        <w:t xml:space="preserve">les dons et legs ;</w:t>
      </w:r>
    </w:p>
    <w:p>
      <w:pPr>
        <w:pStyle w:val="ListParagraph"/>
        <w:numPr>
          <w:ilvl w:val="0"/>
          <w:numId w:val="2"/>
        </w:numPr>
        <w:spacing w:after="60"/>
        <w:jc w:val="both"/>
      </w:pPr>
      <w:r>
        <w:t xml:space="preserve">les subventions de l'État, des collectivités territoriales et des partenaires techniques et financiers ;</w:t>
      </w:r>
    </w:p>
    <w:p>
      <w:pPr>
        <w:pStyle w:val="ListParagraph"/>
        <w:numPr>
          <w:ilvl w:val="0"/>
          <w:numId w:val="2"/>
        </w:numPr>
        <w:spacing w:after="60"/>
        <w:jc w:val="both"/>
      </w:pPr>
      <w:r>
        <w:t xml:space="preserve">les recettes de ses activités et de ses prestations ;</w:t>
      </w:r>
    </w:p>
    <w:p>
      <w:pPr>
        <w:pStyle w:val="ListParagraph"/>
        <w:numPr>
          <w:ilvl w:val="0"/>
          <w:numId w:val="2"/>
        </w:numPr>
        <w:spacing w:after="60"/>
        <w:jc w:val="both"/>
      </w:pPr>
      <w:r>
        <w:t xml:space="preserve">toute autre ressource autorisée par la loi.</w:t>
      </w:r>
    </w:p>
    <w:p>
      <w:pPr>
        <w:pStyle w:val="Heading2"/>
        <w:keepNext/>
      </w:pPr>
      <w:r>
        <w:t xml:space="preserve">Article 26 : Exercice, budget et comptabilité</w:t>
      </w:r>
    </w:p>
    <w:p>
      <w:pPr>
        <w:jc w:val="both"/>
      </w:pPr>
      <w:r>
        <w:t xml:space="preserve">L'exercice commence le 1er janvier et se termine le 31 décembre.</w:t>
      </w:r>
    </w:p>
    <w:p>
      <w:pPr>
        <w:jc w:val="both"/>
      </w:pPr>
      <w:r>
        <w:t xml:space="preserve">L'association tient une comptabilité régulière de ses recettes et de ses dépenses, comprenant notamment un livre-journal. Le budget annuel est adopté par l'assemblée générale ; les comptes de l'exercice écoulé lui sont soumis pour approbation.</w:t>
      </w:r>
    </w:p>
    <w:p>
      <w:pPr>
        <w:jc w:val="both"/>
      </w:pPr>
      <w:commentRangeStart w:id="22"/>
      <w:r>
        <w:t xml:space="preserve">Conformément à la loi, le budget, les comptes annuels et les rapports financiers de l'association sont transmis aux ministères chargés des libertés publiques et des finances.</w:t>
      </w:r>
      <w:commentRangeEnd w:id="22"/>
      <w:r>
        <w:commentReference w:id="22"/>
      </w:r>
    </w:p>
    <w:p>
      <w:pPr>
        <w:pStyle w:val="Heading2"/>
        <w:keepNext/>
      </w:pPr>
      <w:r>
        <w:t xml:space="preserve">Article 27 : Caractère non lucratif et bénévolat</w:t>
      </w:r>
    </w:p>
    <w:p>
      <w:pPr>
        <w:jc w:val="both"/>
      </w:pPr>
      <w:r>
        <w:t xml:space="preserve">Les excédents éventuels sont affectés à la réalisation de l'objet de l'association ; ils ne peuvent en aucun cas être partagés entre les membres.</w:t>
      </w:r>
    </w:p>
    <w:p>
      <w:pPr>
        <w:jc w:val="both"/>
      </w:pPr>
      <w:commentRangeStart w:id="23"/>
      <w:r>
        <w:t xml:space="preserve">Les fonctions de membre du bureau exécutif et des autres organes sont bénévoles.</w:t>
      </w:r>
      <w:commentRangeEnd w:id="23"/>
      <w:r>
        <w:commentReference w:id="23"/>
      </w:r>
      <w:r>
        <w:t xml:space="preserve"> Seuls les frais engagés pour le compte de l'association, sur mission et sur justificatifs, peuvent être remboursés.</w:t>
      </w:r>
    </w:p>
    <w:p>
      <w:pPr>
        <w:pStyle w:val="Heading2"/>
        <w:keepNext/>
      </w:pPr>
      <w:r>
        <w:t xml:space="preserve">Article 28 : Obligations fiscales et sociales</w:t>
      </w:r>
    </w:p>
    <w:p>
      <w:pPr>
        <w:jc w:val="both"/>
      </w:pPr>
      <w:r>
        <w:t xml:space="preserve">L'association s'immatricule auprès de l'administration fiscale pour obtenir un Identifiant Financier Unique (IFU). Elle satisfait à ses obligations fiscales et sociales, notamment </w:t>
      </w:r>
      <w:commentRangeStart w:id="24"/>
      <w:r>
        <w:t xml:space="preserve">la déclaration de ses bénéficiaires effectifs</w:t>
      </w:r>
      <w:commentRangeEnd w:id="24"/>
      <w:r>
        <w:commentReference w:id="24"/>
      </w:r>
      <w:r>
        <w:t xml:space="preserve">.</w:t>
      </w:r>
    </w:p>
    <w:p>
      <w:pPr>
        <w:pStyle w:val="Heading1"/>
        <w:keepNext/>
        <w:jc w:val="center"/>
      </w:pPr>
      <w:r>
        <w:t xml:space="preserve">TITRE V – RÈGLEMENT DES DIFFÉRENDS</w:t>
      </w:r>
    </w:p>
    <w:p>
      <w:pPr>
        <w:pStyle w:val="Heading2"/>
        <w:keepNext/>
      </w:pPr>
      <w:r>
        <w:t xml:space="preserve">Article 29 : Médiation</w:t>
      </w:r>
    </w:p>
    <w:p>
      <w:pPr>
        <w:jc w:val="both"/>
      </w:pPr>
      <w:commentRangeStart w:id="25"/>
      <w:r>
        <w:t xml:space="preserve">Les différends entre membres, ou entre un membre et l'association, sont d'abord réglés à l'amiable.</w:t>
      </w:r>
      <w:commentRangeEnd w:id="25"/>
      <w:r>
        <w:commentReference w:id="25"/>
      </w:r>
      <w:r>
        <w:t xml:space="preserve"> À défaut, le bureau exécutif ou l'assemblée générale désigne une commission de médiation de </w:t>
      </w:r>
      <w:r>
        <w:rPr>
          <w:shd w:fill="FFF176" w:color="auto" w:val="clear"/>
        </w:rPr>
        <w:t xml:space="preserve">[trois]</w:t>
      </w:r>
      <w:r>
        <w:t xml:space="preserve"> membres, choisis pour leur impartialité, qui rend un avis dans un délai de </w:t>
      </w:r>
      <w:r>
        <w:rPr>
          <w:shd w:fill="FFF176" w:color="auto" w:val="clear"/>
        </w:rPr>
        <w:t xml:space="preserve">[trente]</w:t>
      </w:r>
      <w:r>
        <w:t xml:space="preserve"> jours.</w:t>
      </w:r>
    </w:p>
    <w:p>
      <w:pPr>
        <w:jc w:val="both"/>
      </w:pPr>
      <w:r>
        <w:t xml:space="preserve">Si la médiation échoue, la partie la plus diligente peut saisir les juridictions compétentes.</w:t>
      </w:r>
    </w:p>
    <w:p>
      <w:pPr>
        <w:pStyle w:val="Heading1"/>
        <w:keepNext/>
        <w:jc w:val="center"/>
      </w:pPr>
      <w:r>
        <w:t xml:space="preserve">TITRE VI – MODIFICATION, DISSOLUTION ET DISPOSITIONS FINALES</w:t>
      </w:r>
    </w:p>
    <w:p>
      <w:pPr>
        <w:pStyle w:val="Heading2"/>
        <w:keepNext/>
      </w:pPr>
      <w:r>
        <w:t xml:space="preserve">Article 30 : Modification des statuts</w:t>
      </w:r>
    </w:p>
    <w:p>
      <w:pPr>
        <w:jc w:val="both"/>
      </w:pPr>
      <w:r>
        <w:t xml:space="preserve">Les présents statuts ne peuvent être modifiés que par l'assemblée générale extraordinaire, sur proposition du bureau exécutif ou d'au moins </w:t>
      </w:r>
      <w:r>
        <w:rPr>
          <w:shd w:fill="FFF176" w:color="auto" w:val="clear"/>
        </w:rPr>
        <w:t xml:space="preserve">[un tiers]</w:t>
      </w:r>
      <w:r>
        <w:t xml:space="preserve"> des membres à jour de leurs cotisations.</w:t>
      </w:r>
    </w:p>
    <w:p>
      <w:pPr>
        <w:jc w:val="both"/>
      </w:pPr>
      <w:r>
        <w:t xml:space="preserve">Toute modification est déclarée à l'autorité compétente dans les vingt et un (21) jours, selon la même procédure que la déclaration initiale.</w:t>
      </w:r>
    </w:p>
    <w:p>
      <w:pPr>
        <w:pStyle w:val="Heading2"/>
        <w:keepNext/>
      </w:pPr>
      <w:r>
        <w:t xml:space="preserve">Article 31 : Dissolution</w:t>
      </w:r>
    </w:p>
    <w:p>
      <w:pPr>
        <w:jc w:val="both"/>
      </w:pPr>
      <w:r>
        <w:t xml:space="preserve">La dissolution volontaire de l'association est prononcée par l'assemblée générale extraordinaire, dans les conditions de l'article 17. L'association peut également être dissoute dans les cas prévus par la loi.</w:t>
      </w:r>
    </w:p>
    <w:p>
      <w:pPr>
        <w:jc w:val="both"/>
      </w:pPr>
      <w:r>
        <w:t xml:space="preserve">En cas de dissolution, l'assemblée générale désigne un ou plusieurs liquidateurs. </w:t>
      </w:r>
      <w:commentRangeStart w:id="26"/>
      <w:r>
        <w:t xml:space="preserve">L'actif net est attribué à </w:t>
      </w:r>
      <w:r>
        <w:rPr>
          <w:shd w:fill="FFF176" w:color="auto" w:val="clear"/>
        </w:rPr>
        <w:t xml:space="preserve">[une ou plusieurs associations poursuivant un objet similaire / NOM DE L'ASSOCIATION BÉNÉFICIAIRE]</w:t>
      </w:r>
      <w:commentRangeEnd w:id="26"/>
      <w:r>
        <w:commentReference w:id="26"/>
      </w:r>
      <w:r>
        <w:t xml:space="preserve">. Il ne peut en aucun cas être partagé entre les membres.</w:t>
      </w:r>
    </w:p>
    <w:p>
      <w:pPr>
        <w:pStyle w:val="Heading2"/>
        <w:keepNext/>
      </w:pPr>
      <w:r>
        <w:t xml:space="preserve">Article 32 : Règlement intérieur</w:t>
      </w:r>
    </w:p>
    <w:p>
      <w:pPr>
        <w:jc w:val="both"/>
      </w:pPr>
      <w:commentRangeStart w:id="27"/>
      <w:r>
        <w:t xml:space="preserve">Un règlement intérieur adopté par l'assemblée générale précise les modalités d'application des présents statuts. Il définit notamment le rôle de chaque membre du bureau exécutif</w:t>
      </w:r>
      <w:commentRangeEnd w:id="27"/>
      <w:r>
        <w:commentReference w:id="27"/>
      </w:r>
      <w:r>
        <w:t xml:space="preserve">, le montant des cotisations et le fonctionnement des réunions. Il ne peut contenir aucune disposition contraire aux statuts.</w:t>
      </w:r>
    </w:p>
    <w:p>
      <w:pPr>
        <w:pStyle w:val="Heading2"/>
        <w:keepNext/>
      </w:pPr>
      <w:r>
        <w:t xml:space="preserve">Article 33 : Formalités</w:t>
      </w:r>
    </w:p>
    <w:p>
      <w:pPr>
        <w:jc w:val="both"/>
      </w:pPr>
      <w:commentRangeStart w:id="28"/>
      <w:r>
        <w:t xml:space="preserve">Le président, ou toute personne mandatée par le bureau exécutif, accomplit les formalités de déclaration et de publication prévues par la loi.</w:t>
      </w:r>
      <w:commentRangeEnd w:id="28"/>
      <w:r>
        <w:commentReference w:id="28"/>
      </w:r>
    </w:p>
    <w:p>
      <w:pPr>
        <w:pStyle w:val="Heading2"/>
        <w:keepNext/>
      </w:pPr>
      <w:r>
        <w:t xml:space="preserve">Article 34 : Entrée en vigueur</w:t>
      </w:r>
    </w:p>
    <w:p>
      <w:pPr>
        <w:jc w:val="both"/>
      </w:pPr>
      <w:r>
        <w:t xml:space="preserve">Les présents statuts, adoptés par l'assemblée générale constitutive tenue à </w:t>
      </w:r>
      <w:r>
        <w:rPr>
          <w:shd w:fill="FFF176" w:color="auto" w:val="clear"/>
        </w:rPr>
        <w:t xml:space="preserve">[LIEU]</w:t>
      </w:r>
      <w:r>
        <w:t xml:space="preserve"> le </w:t>
      </w:r>
      <w:r>
        <w:rPr>
          <w:shd w:fill="FFF176" w:color="auto" w:val="clear"/>
        </w:rPr>
        <w:t xml:space="preserve">[JJ/MM/AAAA]</w:t>
      </w:r>
      <w:r>
        <w:t xml:space="preserve">, entrent en vigueur dès leur adoption. L'association acquiert la capacité juridique à compter de la délivrance du récépissé de déclaration.</w:t>
      </w:r>
    </w:p>
    <w:p>
      <w:pPr>
        <w:keepNext/>
        <w:spacing w:after="240" w:before="360"/>
        <w:jc w:val="right"/>
      </w:pPr>
      <w:commentRangeStart w:id="29"/>
      <w:r>
        <w:t xml:space="preserve">Fait à </w:t>
      </w:r>
      <w:r>
        <w:rPr>
          <w:shd w:fill="FFF176" w:color="auto" w:val="clear"/>
        </w:rPr>
        <w:t xml:space="preserve">[VILLE]</w:t>
      </w:r>
      <w:r>
        <w:t xml:space="preserve">, le </w:t>
      </w:r>
      <w:r>
        <w:rPr>
          <w:shd w:fill="FFF176" w:color="auto" w:val="clear"/>
        </w:rPr>
        <w:t xml:space="preserve">[JJ/MM/AAAA]</w:t>
      </w:r>
      <w:commentRangeEnd w:id="29"/>
      <w:r>
        <w:commentReference w:id="29"/>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4535"/>
        <w:gridCol w:w="4535"/>
      </w:tblGrid>
      <w:tr>
        <w:trPr>
          <w:cantSplit/>
        </w:trPr>
        <w:tc>
          <w:tcPr>
            <w:tcW w:type="dxa" w:w="4535"/>
            <w:tcBorders>
              <w:top w:val="none" w:color="FFFFFF" w:sz="0"/>
              <w:left w:val="none" w:color="FFFFFF" w:sz="0"/>
              <w:bottom w:val="none" w:color="FFFFFF" w:sz="0"/>
              <w:right w:val="none" w:color="FFFFFF" w:sz="0"/>
            </w:tcBorders>
          </w:tcPr>
          <w:p>
            <w:pPr>
              <w:keepNext/>
              <w:keepLines/>
              <w:spacing w:after="120"/>
              <w:jc w:val="center"/>
            </w:pPr>
            <w:r>
              <w:rPr>
                <w:b/>
                <w:bCs/>
              </w:rPr>
              <w:t xml:space="preserve">Le Président</w:t>
            </w:r>
          </w:p>
          <w:p>
            <w:pPr>
              <w:keepNext/>
              <w:keepLines/>
              <w:spacing w:after="60"/>
              <w:jc w:val="center"/>
            </w:pPr>
            <w:r>
              <w:rPr>
                <w:shd w:fill="FFF176" w:color="auto" w:val="clear"/>
              </w:rPr>
              <w:t xml:space="preserve">[NOM ET PRÉNOM(S)]</w:t>
            </w:r>
          </w:p>
          <w:p>
            <w:pPr>
              <w:keepNext/>
              <w:keepLines/>
              <w:spacing w:after="60"/>
              <w:jc w:val="center"/>
            </w:pPr>
          </w:p>
          <w:p>
            <w:pPr>
              <w:keepNext/>
              <w:keepLines/>
              <w:spacing w:after="60"/>
              <w:jc w:val="center"/>
            </w:pPr>
          </w:p>
          <w:p>
            <w:pPr>
              <w:keepNext/>
              <w:keepLines/>
              <w:spacing w:after="60"/>
              <w:jc w:val="center"/>
            </w:pPr>
            <w:r>
              <w:t xml:space="preserve">Signature</w:t>
            </w:r>
          </w:p>
        </w:tc>
        <w:tc>
          <w:tcPr>
            <w:tcW w:type="dxa" w:w="4535"/>
            <w:tcBorders>
              <w:top w:val="none" w:color="FFFFFF" w:sz="0"/>
              <w:left w:val="none" w:color="FFFFFF" w:sz="0"/>
              <w:bottom w:val="none" w:color="FFFFFF" w:sz="0"/>
              <w:right w:val="none" w:color="FFFFFF" w:sz="0"/>
            </w:tcBorders>
          </w:tcPr>
          <w:p>
            <w:pPr>
              <w:keepNext/>
              <w:keepLines/>
              <w:spacing w:after="120"/>
              <w:jc w:val="center"/>
            </w:pPr>
            <w:r>
              <w:rPr>
                <w:b/>
                <w:bCs/>
              </w:rPr>
              <w:t xml:space="preserve">Le Secrétaire général</w:t>
            </w:r>
          </w:p>
          <w:p>
            <w:pPr>
              <w:keepNext/>
              <w:keepLines/>
              <w:spacing w:after="60"/>
              <w:jc w:val="center"/>
            </w:pPr>
            <w:r>
              <w:rPr>
                <w:shd w:fill="FFF176" w:color="auto" w:val="clear"/>
              </w:rPr>
              <w:t xml:space="preserve">[NOM ET PRÉNOM(S)]</w:t>
            </w:r>
          </w:p>
          <w:p>
            <w:pPr>
              <w:keepNext/>
              <w:keepLines/>
              <w:spacing w:after="60"/>
              <w:jc w:val="center"/>
            </w:pPr>
          </w:p>
          <w:p>
            <w:pPr>
              <w:keepNext/>
              <w:keepLines/>
              <w:spacing w:after="60"/>
              <w:jc w:val="center"/>
            </w:pPr>
          </w:p>
          <w:p>
            <w:pPr>
              <w:keepNext/>
              <w:keepLines/>
              <w:spacing w:after="60"/>
              <w:jc w:val="center"/>
            </w:pPr>
            <w:r>
              <w:t xml:space="preserve">Signature</w:t>
            </w:r>
          </w:p>
        </w:tc>
      </w:tr>
    </w:tbl>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w:comment w:id="0" w:initials="AB" w:author="asso.bf" w:date="2026-09-25T10:00:00.000Z">
    <w:p>
      <w:r>
        <w:t xml:space="preserve">Mode d'emploi. 1) Remplacez tous les passages surlignés entre crochets par vos informations. 2) Quand plusieurs options sont séparées par « / », gardez celle qui vous convient et supprimez les autres. 3) Adaptez les chiffres (durées, quorums, majorités) à la taille de votre association. 4) Supprimez tous les commentaires avant d'imprimer (onglet Révision &gt; Supprimer &gt; Supprimer tous les commentaires du document). Ce modèle tient compte de la loi n°011-2025/ALT du 17 juillet 2025 portant liberté d'association. Il ne remplace pas un conseil juridique : faites vérifier votre dossier au guichet du ministère avant le dépôt.</w:t>
      </w:r>
    </w:p>
  </w:comment>
  <w:comment w:id="1" w:initials="AB" w:author="asso.bf" w:date="2026-09-25T10:00:00.000Z">
    <w:p>
      <w:r>
        <w:t xml:space="preserve">Choisissez un nom distinctif et vérifiez au guichet du ministère qu'il n'est pas déjà utilisé par une autre association. Évitez les noms qui pourraient faire croire à un organisme public (« national », « officiel », « agence »…). Le nom et le sigle doivent être identiques dans tous vos documents : statuts, règlement intérieur, procès-verbal et demande de déclaration.</w:t>
      </w:r>
    </w:p>
  </w:comment>
  <w:comment w:id="2" w:initials="AB" w:author="asso.bf" w:date="2026-09-25T10:00:00.000Z">
    <w:p>
      <w:r>
        <w:t xml:space="preserve">Gardez « laïque » sauf si votre association a un objet religieux : elle relève alors de règles particulières ; renseignez-vous auprès du ministère avant de rédiger vos statuts. Le caractère apolitique est essentiel : une activité partisane sort du cadre associatif et peut entraîner des sanctions.</w:t>
      </w:r>
    </w:p>
  </w:comment>
  <w:comment w:id="3" w:initials="AB" w:author="asso.bf" w:date="2026-09-25T10:00:00.000Z">
    <w:p>
      <w:r>
        <w:t xml:space="preserve">L'objet figure sur votre récépissé de déclaration : il délimite ce que l'association a le droit de faire. Rédigez-le en une phrase claire, ni trop vague (« le développement ») ni trop étroite (une seule activité). Si vous élargissez vos activités plus tard, il faudra modifier les statuts et déclarer la modification. Pour prétendre un jour au statut d'ONG, l'objet doit porter sur le développement économique, social ou culturel.</w:t>
      </w:r>
    </w:p>
  </w:comment>
  <w:comment w:id="4" w:initials="AB" w:author="asso.bf" w:date="2026-09-25T10:00:00.000Z">
    <w:p>
      <w:r>
        <w:t xml:space="preserve">Les activités génératrices de revenus (ventes, prestations, événements payants) sont possibles, à condition que les bénéfices servent l'objet de l'association et ne soient jamais partagés entre les membres. Des opérations commerciales régulières peuvent entraîner des obligations fiscales : parlez-en à un comptable.</w:t>
      </w:r>
    </w:p>
  </w:comment>
  <w:comment w:id="5" w:initials="AB" w:author="asso.bf" w:date="2026-09-25T10:00:00.000Z">
    <w:p>
      <w:r>
        <w:t xml:space="preserve">La loi de 2025 exige que l'association dispose d'un siège réel : indiquez une adresse précise où l'on peut vous trouver. Tout transfert du siège est une modification des statuts, à déclarer à l'autorité compétente dans les 21 jours.</w:t>
      </w:r>
    </w:p>
  </w:comment>
  <w:comment w:id="6" w:initials="AB" w:author="asso.bf" w:date="2026-09-25T10:00:00.000Z">
    <w:p>
      <w:r>
        <w:t xml:space="preserve">Ce choix détermine où déposer votre déclaration : le ministère de l'Administration territoriale et de la Mobilité pour une association nationale, le gouverneur pour une association régionale, le haut-commissaire pour une association provinciale, départementale, de secteur ou de village. Depuis 2025, le pays compte 17 régions et 47 provinces : utilisez les nouveaux noms.</w:t>
      </w:r>
    </w:p>
  </w:comment>
  <w:comment w:id="7" w:initials="AB" w:author="asso.bf" w:date="2026-09-25T10:00:00.000Z">
    <w:p>
      <w:r>
        <w:t xml:space="preserve">Tenez un registre des membres (nom, contact, date d'adhésion, cotisations payées) : il permet de calculer le quorum des assemblées et de prouver qui a le droit de vote en cas de contestation.</w:t>
      </w:r>
    </w:p>
  </w:comment>
  <w:comment w:id="8" w:initials="AB" w:author="asso.bf" w:date="2026-09-25T10:00:00.000Z">
    <w:p>
      <w:r>
        <w:t xml:space="preserve">Fixez les montants dans le règlement intérieur plutôt que dans les statuts : vous pourrez ainsi les changer en assemblée générale ordinaire, sans modifier les statuts ni refaire de déclaration.</w:t>
      </w:r>
    </w:p>
  </w:comment>
  <w:comment w:id="9" w:initials="AB" w:author="asso.bf" w:date="2026-09-25T10:00:00.000Z">
    <w:p>
      <w:r>
        <w:t xml:space="preserve">Respecter les droits de la défense (informer, entendre, permettre un recours) évite qu'une exclusion soit contestée et divise l'association. Consignez chaque étape dans un procès-verbal.</w:t>
      </w:r>
    </w:p>
  </w:comment>
  <w:comment w:id="10" w:initials="AB" w:author="asso.bf" w:date="2026-09-25T10:00:00.000Z">
    <w:p>
      <w:r>
        <w:t xml:space="preserve">Prévoyez des organes à la mesure de votre association. Chaque organe créé doit se réunir et être renouvelé dans les délais : plus il y en a, plus les obligations sont lourdes. Pour la plupart des associations, ces trois organes suffisent ; une grande structure peut ajouter un conseil d'administration ou des coordinations locales.</w:t>
      </w:r>
    </w:p>
  </w:comment>
  <w:comment w:id="11" w:initials="AB" w:author="asso.bf" w:date="2026-09-25T10:00:00.000Z">
    <w:p>
      <w:r>
        <w:t xml:space="preserve">Tenez l'assemblée générale chaque année : c'est elle qui approuve les comptes que la loi de 2025 impose de transmettre chaque année aux ministères. Une assemblée tous les deux ans, comme dans beaucoup d'anciens modèles, ne permet plus de respecter cette obligation.</w:t>
      </w:r>
    </w:p>
  </w:comment>
  <w:comment w:id="12" w:initials="AB" w:author="asso.bf" w:date="2026-09-25T10:00:00.000Z">
    <w:p>
      <w:r>
        <w:t xml:space="preserve">« Par tout moyen permettant d'en garder la trace » couvre les courriers, courriels, SMS ou messages WhatsApp. Conservez une copie de chaque convocation : elle prouve que l'assemblée a été régulièrement convoquée.</w:t>
      </w:r>
    </w:p>
  </w:comment>
  <w:comment w:id="13" w:initials="AB" w:author="asso.bf" w:date="2026-09-25T10:00:00.000Z">
    <w:p>
      <w:r>
        <w:t xml:space="preserve">Un quorum trop élevé sans seconde convocation (par exemple les deux tiers des membres pour toutes les assemblées) peut bloquer l'association : si trop de membres sont absents, plus aucune décision n'est possible. La seconde convocation avec un quorum réduit ou sans quorum évite cette impasse.</w:t>
      </w:r>
    </w:p>
  </w:comment>
  <w:comment w:id="14" w:initials="AB" w:author="asso.bf" w:date="2026-09-25T10:00:00.000Z">
    <w:p>
      <w:r>
        <w:t xml:space="preserve">Limitez le nombre de procurations par membre : sinon, une petite minorité peut décider pour tous.</w:t>
      </w:r>
    </w:p>
  </w:comment>
  <w:comment w:id="15" w:initials="AB" w:author="asso.bf" w:date="2026-09-25T10:00:00.000Z">
    <w:p>
      <w:r>
        <w:t xml:space="preserve">La loi de 2025 impose de conserver les procès-verbaux d'assemblée générale. Rangez-les au siège avec le récépissé à jour : ils peuvent être demandés lors d'un contrôle.</w:t>
      </w:r>
    </w:p>
  </w:comment>
  <w:comment w:id="16" w:initials="AB" w:author="asso.bf" w:date="2026-09-25T10:00:00.000Z">
    <w:p>
      <w:r>
        <w:t xml:space="preserve">Un bureau de 4 à 7 membres suffit à la plupart des associations. Évitez les postes d'adjoints en série : chaque membre du bureau doit figurer, avec son identité et son adresse complète, dans le procès-verbal joint à la déclaration, et chaque changement doit être déclaré.</w:t>
      </w:r>
    </w:p>
  </w:comment>
  <w:comment w:id="17" w:initials="AB" w:author="asso.bf" w:date="2026-09-25T10:00:00.000Z">
    <w:p>
      <w:r>
        <w:t xml:space="preserve">Depuis la loi de 2025, une même personne ne peut pas être premier responsable de plus de deux associations. Certaines fonctions sont aussi incompatibles avec la direction d'une association : présidents d'institution, ministres et députés en fonction, chefs de circonscription administrative et présidents de conseil de collectivité territoriale (dans leur ressort). Vérifiez la situation de chaque candidat avant l'élection.</w:t>
      </w:r>
    </w:p>
  </w:comment>
  <w:comment w:id="18" w:initials="AB" w:author="asso.bf" w:date="2026-09-25T10:00:00.000Z">
    <w:p>
      <w:r>
        <w:t xml:space="preserve">Notez la date d'échéance des mandats et convoquez l'assemblée élective à temps : en mai 2026, le gouvernement a suspendu 247 associations qui n'avaient pas renouvelé leurs instances. Limiter le nombre de mandats favorise l'alternance et rassure les partenaires.</w:t>
      </w:r>
    </w:p>
  </w:comment>
  <w:comment w:id="19" w:initials="AB" w:author="asso.bf" w:date="2026-09-25T10:00:00.000Z">
    <w:p>
      <w:r>
        <w:t xml:space="preserve">La double signature est la meilleure protection contre les détournements et les soupçons. N'utilisez jamais le compte personnel d'un dirigeant pour les fonds de l'association. Une association agréée comme ONG doit tenir ses comptes à la Banque des dépôts du Trésor.</w:t>
      </w:r>
    </w:p>
  </w:comment>
  <w:comment w:id="20" w:initials="AB" w:author="asso.bf" w:date="2026-09-25T10:00:00.000Z">
    <w:p>
      <w:r>
        <w:t xml:space="preserve">Les commissaires aux comptes doivent être indépendants du bureau : ne choisissez pas un proche du trésorier. Dès que le budget devient important ou qu'un bailleur l'exige, faites certifier vos comptes par un expert-comptable ou un comptable agréé.</w:t>
      </w:r>
    </w:p>
  </w:comment>
  <w:comment w:id="21" w:initials="AB" w:author="asso.bf" w:date="2026-09-25T10:00:00.000Z">
    <w:p>
      <w:r>
        <w:t xml:space="preserve">Conservez pour chaque financement la convention, la preuve de réception des fonds et les justificatifs de leur utilisation. Les fonds venant de l'étranger font l'objet d'un suivi renforcé depuis 2025 : leur origine et leur usage doivent apparaître clairement dans vos rapports financiers.</w:t>
      </w:r>
    </w:p>
  </w:comment>
  <w:comment w:id="22" w:initials="AB" w:author="asso.bf" w:date="2026-09-25T10:00:00.000Z">
    <w:p>
      <w:r>
        <w:t xml:space="preserve">C'est l'une des principales nouveautés de la loi de 2025. Prévoyez un calendrier : clôture des comptes au 31 décembre, assemblée d'approbation au premier trimestre, transmission juste après. Renseignez-vous au guichet sur le canal et la date limite de transmission.</w:t>
      </w:r>
    </w:p>
  </w:comment>
  <w:comment w:id="23" w:initials="AB" w:author="asso.bf" w:date="2026-09-25T10:00:00.000Z">
    <w:p>
      <w:r>
        <w:t xml:space="preserve">Si vous avez besoin d'un salarié (coordinateur, comptable…), recrutez-le par contrat de travail, de préférence en dehors du bureau exécutif. L'association doit alors le déclarer à la Caisse nationale de sécurité sociale (CNSS) et retenir l'impôt unique sur les traitements et salaires (IUTS).</w:t>
      </w:r>
    </w:p>
  </w:comment>
  <w:comment w:id="24" w:initials="AB" w:author="asso.bf" w:date="2026-09-25T10:00:00.000Z">
    <w:p>
      <w:r>
        <w:t xml:space="preserve">Les bénéficiaires effectifs sont les personnes physiques qui, en dernier lieu, contrôlent l'association (en pratique, ses principaux dirigeants), et non les personnes qui bénéficient de ses actions. Tout changement se déclare dans les 30 jours.</w:t>
      </w:r>
    </w:p>
  </w:comment>
  <w:comment w:id="25" w:initials="AB" w:author="asso.bf" w:date="2026-09-25T10:00:00.000Z">
    <w:p>
      <w:r>
        <w:t xml:space="preserve">Les conflits internes, souvent liés à la gestion des fonds ou à la succession du président, sont la première cause de blocage des associations. Une procédure de médiation prévue à l'avance permet de les traiter avant qu'ils ne dégénèrent.</w:t>
      </w:r>
    </w:p>
  </w:comment>
  <w:comment w:id="26" w:initials="AB" w:author="asso.bf" w:date="2026-09-25T10:00:00.000Z">
    <w:p>
      <w:r>
        <w:t xml:space="preserve">Désignez dès maintenant le bénéficiaire de vos biens en cas de dissolution : cela rassure les donateurs sur la destination des fonds et évite les litiges.</w:t>
      </w:r>
    </w:p>
  </w:comment>
  <w:comment w:id="27" w:initials="AB" w:author="asso.bf" w:date="2026-09-25T10:00:00.000Z">
    <w:p>
      <w:r>
        <w:t xml:space="preserve">Le règlement intérieur fait partie du dossier de déclaration et doit définir le rôle des membres dirigeants. Rédigez-le en même temps que les statuts et faites-le adopter lors de la même assemblée générale constitutive.</w:t>
      </w:r>
    </w:p>
  </w:comment>
  <w:comment w:id="28" w:initials="AB" w:author="asso.bf" w:date="2026-09-25T10:00:00.000Z">
    <w:p>
      <w:r>
        <w:t xml:space="preserve">Calendrier à respecter : dépôt de la déclaration dans les 21 jours qui suivent l'assemblée constitutive ; délivrance du récépissé dans les deux mois (au-delà, le silence de l'administration vaut rejet et une nouvelle demande peut être déposée dans les six mois) ; publication d'un extrait du récépissé au Journal officiel du Faso dans les deux mois qui suivent sa délivrance. Liste des pièces du dossier : asso.bf/creer-une-association.</w:t>
      </w:r>
    </w:p>
  </w:comment>
  <w:comment w:id="29" w:initials="AB" w:author="asso.bf" w:date="2026-09-25T10:00:00.000Z">
    <w:p>
      <w:r>
        <w:t xml:space="preserve">Faites signer les statuts par le président et le secrétaire général élus. Préparez le nombre d'exemplaires demandé au guichet (originaux et copies légalisées) : il est fixé par le décret d'application de la loi.</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jc w:val="center"/>
    </w:pPr>
    <w:r>
      <w:rPr>
        <w:color w:val="666666"/>
        <w:sz w:val="18"/>
        <w:szCs w:val="18"/>
      </w:rPr>
      <w:t xml:space="preserve">Statuts de l'association </w:t>
    </w:r>
    <w:r>
      <w:rPr>
        <w:color w:val="666666"/>
        <w:sz w:val="18"/>
        <w:szCs w:val="18"/>
        <w:shd w:fill="FFF176" w:color="auto" w:val="clear"/>
      </w:rPr>
      <w:t xml:space="preserve">[SIGLE]</w:t>
    </w:r>
    <w:r>
      <w:rPr>
        <w:color w:val="666666"/>
        <w:sz w:val="18"/>
        <w:szCs w:val="18"/>
      </w:rPr>
      <w:t xml:space="preserve"> — page </w:t>
    </w:r>
    <w:r>
      <w:rPr>
        <w:color w:val="666666"/>
        <w:sz w:val="18"/>
        <w:szCs w:val="18"/>
      </w:rPr>
      <w:fldChar w:fldCharType="begin"/>
      <w:instrText xml:space="preserve">PAGE</w:instrText>
      <w:fldChar w:fldCharType="separate"/>
      <w:fldChar w:fldCharType="end"/>
    </w:r>
    <w:r>
      <w:rPr>
        <w:color w:val="666666"/>
        <w:sz w:val="18"/>
        <w:szCs w:val="18"/>
      </w:rPr>
      <w:t xml:space="preserve"> sur </w:t>
    </w:r>
    <w:r>
      <w:rPr>
        <w:color w:val="666666"/>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after="12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Footer">
    <w:name w:val="footer"/>
    <w:basedOn w:val="Normal"/>
    <w:pPr>
      <w:spacing w:after="0"/>
    </w:pPr>
    <w:rPr>
      <w:rFonts w:ascii="Calibri" w:cs="Calibri" w:eastAsia="Calibri" w:hAnsi="Calibri"/>
      <w:color w:val="666666"/>
      <w:sz w:val="18"/>
      <w:szCs w:val="18"/>
    </w:rPr>
  </w:style>
  <w:style w:type="paragraph" w:styleId="Heading1">
    <w:name w:val="Heading 1"/>
    <w:basedOn w:val="Normal"/>
    <w:next w:val="Normal"/>
    <w:qFormat/>
    <w:pPr>
      <w:spacing w:after="200" w:before="400"/>
      <w:outlineLvl w:val="0"/>
    </w:pPr>
    <w:rPr>
      <w:rFonts w:ascii="Calibri" w:cs="Calibri" w:eastAsia="Calibri" w:hAnsi="Calibri"/>
      <w:b/>
      <w:bCs/>
      <w:color w:val="0D4744"/>
      <w:sz w:val="24"/>
      <w:szCs w:val="24"/>
    </w:rPr>
  </w:style>
  <w:style w:type="paragraph" w:styleId="Heading2">
    <w:name w:val="Heading 2"/>
    <w:basedOn w:val="Normal"/>
    <w:next w:val="Normal"/>
    <w:qFormat/>
    <w:pPr>
      <w:spacing w:after="100" w:before="240"/>
      <w:outlineLvl w:val="1"/>
    </w:pPr>
    <w:rPr>
      <w:rFonts w:ascii="Calibri" w:cs="Calibri" w:eastAsia="Calibri" w:hAnsi="Calibri"/>
      <w:b/>
      <w:bCs/>
      <w:sz w:val="22"/>
      <w:szCs w:val="22"/>
      <w:u w:val="single"/>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 statuts d'association — Burkina Faso</dc:title>
  <dc:creator>asso.bf</dc:creator>
  <dc:description>Modèle de statuts d'association conforme à la loi n°011-2025/ALT, avec recommandations asso.bf</dc:description>
  <cp:lastModifiedBy>Un-named</cp:lastModifiedBy>
  <cp:revision>1</cp:revision>
  <dcterms:created xsi:type="dcterms:W3CDTF">2026-09-25T19:15:31.089Z</dcterms:created>
  <dcterms:modified xsi:type="dcterms:W3CDTF">2026-09-25T19:15:31.089Z</dcterms:modified>
</cp:coreProperties>
</file>

<file path=docProps/custom.xml><?xml version="1.0" encoding="utf-8"?>
<Properties xmlns="http://schemas.openxmlformats.org/officeDocument/2006/custom-properties" xmlns:vt="http://schemas.openxmlformats.org/officeDocument/2006/docPropsVTypes"/>
</file>